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635" w:rsidRDefault="00A24B90">
      <w:pPr>
        <w:pStyle w:val="1"/>
        <w:spacing w:before="200" w:after="200"/>
      </w:pPr>
      <w:bookmarkStart w:id="0" w:name="_wbmxrfekkyh0" w:colFirst="0" w:colLast="0"/>
      <w:bookmarkStart w:id="1" w:name="_GoBack"/>
      <w:bookmarkEnd w:id="0"/>
      <w:r>
        <w:t>Виды контрольных и профилактических мероприятий по 248-ФЗ</w:t>
      </w:r>
    </w:p>
    <w:tbl>
      <w:tblPr>
        <w:tblStyle w:val="a5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3009"/>
        <w:gridCol w:w="3010"/>
        <w:gridCol w:w="3010"/>
      </w:tblGrid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bookmarkEnd w:id="1"/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  <w:rPr>
                <w:b/>
              </w:rPr>
            </w:pPr>
            <w:r>
              <w:rPr>
                <w:b/>
              </w:rPr>
              <w:t>Мероприятие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  <w:rPr>
                <w:b/>
              </w:rPr>
            </w:pPr>
            <w:r>
              <w:rPr>
                <w:b/>
              </w:rPr>
              <w:t>Какая норма регулирует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  <w:rPr>
                <w:b/>
              </w:rPr>
            </w:pPr>
            <w:r>
              <w:rPr>
                <w:b/>
              </w:rPr>
              <w:t>Описание</w:t>
            </w:r>
          </w:p>
        </w:tc>
      </w:tr>
      <w:tr w:rsidR="00D14635">
        <w:trPr>
          <w:trHeight w:val="420"/>
        </w:trPr>
        <w:tc>
          <w:tcPr>
            <w:tcW w:w="9027" w:type="dxa"/>
            <w:gridSpan w:val="3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  <w:rPr>
                <w:b/>
                <w:i/>
              </w:rPr>
            </w:pPr>
            <w:r>
              <w:rPr>
                <w:b/>
                <w:i/>
              </w:rPr>
              <w:t>Профилактические мероприятия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Информирование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46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Это размещение соответствующих сведений на официальном сайте контрольного (надзорного) органа в сети «Интернет», в СМИ, через личные кабинеты контролируемых лиц в государственных информационных системах (при их наличии) и в иных формах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Обобщение правоприменительной практики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47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Подготовка не реже раза в год доклада, содержащего результаты обобщения правоприменительной практики контрольного (надзорного) органа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Меры стимулирования добросовестности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48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Соответствие контролируемого лица критериям добросовестности оценивается за период от 1 года до 3 лет в зависимости от категории риска, к которой отнесены деятельность контролируемого лица или производственный объект, если иное не установлено федеральным законом о виде контроля.</w:t>
            </w:r>
          </w:p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 xml:space="preserve">Правила и критерии присвоения публичной оценки уровня </w:t>
            </w:r>
            <w:r>
              <w:lastRenderedPageBreak/>
              <w:t>соблюдения обязательных требований, а также порядок и способы информирования контролируемым лицом о присвоении ему такой оценки устанавливаются положением о виде контроля.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lastRenderedPageBreak/>
              <w:t>Объявление предостережения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49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В случае наличия у контрольного (надзорного) органа сведений о готовящихся нарушениях обязательных требований или признаках нарушений обязательных требований и (или) в случае отсутствия подтвержденных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ценностям, контрольный (надзорный)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требований.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Консультирование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50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Это разъяснения по вопросам, связанным с организацией и осуществлением государственного контроля (надзора), муниципального контроля). Процедура бесплатна.</w:t>
            </w:r>
          </w:p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 xml:space="preserve">Консультирование может осуществляться должностным лицом </w:t>
            </w:r>
            <w:r>
              <w:lastRenderedPageBreak/>
              <w:t>контрольного (надзорного) органа по телефону, посредством видео-конференц-связи, на личном приеме либо в ходе проведения профилактического мероприятия, контрольного (надзорного) мероприятия.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proofErr w:type="spellStart"/>
            <w:r>
              <w:lastRenderedPageBreak/>
              <w:t>Самообследование</w:t>
            </w:r>
            <w:proofErr w:type="spellEnd"/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51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 xml:space="preserve">Это самостоятельная оценка соблюдения обязательных требований. В рамках </w:t>
            </w:r>
            <w:proofErr w:type="spellStart"/>
            <w:r>
              <w:t>самообследования</w:t>
            </w:r>
            <w:proofErr w:type="spellEnd"/>
            <w:r>
              <w:t xml:space="preserve"> также обеспечивается возможность получения контролируемыми лицами сведений о соответствии принадлежащих им объектов контроля критериям риска.</w:t>
            </w:r>
          </w:p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proofErr w:type="spellStart"/>
            <w:r>
              <w:t>Самообследование</w:t>
            </w:r>
            <w:proofErr w:type="spellEnd"/>
            <w:r>
              <w:t xml:space="preserve"> осуществляется в автоматизированном режиме с использованием одного из способов, указанных на официальном сайте контрольного (надзорного) органа в сети «Интернет», и может касаться как контролируемого лица в целом, так и его обособленных подразделений, иных объектов.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Профилактический визит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52, 52.1, 52.2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Это профилактическая беседа с инспектором по месту осуществления деятельности контролируемого лица либо путем использования видео-конференц-связи или мобильного приложения «Инспектор».</w:t>
            </w:r>
          </w:p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proofErr w:type="spellStart"/>
            <w:r>
              <w:t>Профвизиты</w:t>
            </w:r>
            <w:proofErr w:type="spellEnd"/>
            <w:r>
              <w:t xml:space="preserve"> бывают </w:t>
            </w:r>
            <w:r>
              <w:lastRenderedPageBreak/>
              <w:t>обязательные и по инициативе контролируемого лица</w:t>
            </w:r>
          </w:p>
        </w:tc>
      </w:tr>
      <w:tr w:rsidR="00D14635">
        <w:trPr>
          <w:trHeight w:val="420"/>
        </w:trPr>
        <w:tc>
          <w:tcPr>
            <w:tcW w:w="9027" w:type="dxa"/>
            <w:gridSpan w:val="3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Контрольно-надзорные мероприятия</w:t>
            </w:r>
          </w:p>
        </w:tc>
      </w:tr>
      <w:tr w:rsidR="00D14635">
        <w:trPr>
          <w:trHeight w:val="420"/>
        </w:trPr>
        <w:tc>
          <w:tcPr>
            <w:tcW w:w="9027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  <w:rPr>
                <w:i/>
              </w:rPr>
            </w:pPr>
            <w:r>
              <w:rPr>
                <w:i/>
              </w:rPr>
              <w:t>2.1. С взаимодействием с контролируемым лицом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Контрольная закупка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67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Это контрольное (надзорное) мероприятие, в ходе которого инспектором совершаются действия по созданию ситуации для осуществления сделки в целях оценки соблюдения обязательных требований при продаже продукции (товаров), выполнении работ, оказании услуг потребителям.</w:t>
            </w:r>
          </w:p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Контрольная закупка (за исключением дистанционной контрольной закупки) должна проводиться в присутствии двух свидетелей или двух инспекторов либо с применением видеозаписи</w:t>
            </w:r>
          </w:p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Контролируемых лиц не уведомляют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Мониторинговая закупка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68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 xml:space="preserve">Это контрольное (надзорное) мероприятие, в ходе которого инспектором совершаются действия по созданию ситуации для осуществления сделки в целях последующего направления продукции (товаров), результатов выполненных работ, оказанных услуг на испытание, экспертизу, а </w:t>
            </w:r>
            <w:r>
              <w:lastRenderedPageBreak/>
              <w:t>также проведения исследования продукции (товаров), результатов выполненных работ, оказанных услуг на предмет их соответствия обязательным требованиям к безопасности и (или) качеству.</w:t>
            </w:r>
          </w:p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Контролируемых лиц не уведомляют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lastRenderedPageBreak/>
              <w:t>Выборочный контроль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69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 xml:space="preserve">Это контрольное (надзорное) мероприятие, проводимое по месту хранения, применения (эксплуатации) и (или) реализации продукции (товаров), представляющее собой инструментальное обследование и (или) отбор проб (образцов) продукции (товаров) в целях подтверждения их соответствия обязательным требованиям к безопасности и (или) качеству. </w:t>
            </w:r>
          </w:p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О проведении выборочного контроля контролируемых лиц не уведомляют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Инспекционный визит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70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Это контрольное (надзорное) мероприятие, проводимое путем взаимодействия с конкретным контролируемым лицом и (или) владельцем (пользователем) производственного объекта без его предварительного уведомления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lastRenderedPageBreak/>
              <w:t>Рейдовый осмотр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71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Это контрольное (надзорное) мероприятие, проводимое в целях оценки соблюдения обязательных требований по использованию (эксплуатации) производственных объектов, которыми владеют, пользуются или управляют несколько лиц, находящиеся на территории, на которой расположено несколько контролируемых лиц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Документарная проверка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72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Это контрольное (надзорное) мероприятие, которое проводится по месту нахождения контрольного (надзорного) органа и предметом которого являются исключительно сведения, содержащиеся в документах контролируемых лиц, устанавливающих их организационно-правовую форму, права и обязанности, а также документы, используемые при осуществлении их деятельности и связанные с исполнением ими обязательных требований и решений контрольного (надзорного) органа.</w:t>
            </w:r>
          </w:p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Бывает плановая и внеплановая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Выездная проверка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73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 xml:space="preserve">Это комплексное контрольное (надзорное) мероприятие, проводимое посредством взаимодействия с конкретным контролируемым лицом, владеющим </w:t>
            </w:r>
            <w:r>
              <w:lastRenderedPageBreak/>
              <w:t>производственными объектами и (или) использующим их, в целях оценки соблюдения таким лицом обязательных требований, а также оценки выполнения решений контрольного (надзорного) органа.</w:t>
            </w:r>
          </w:p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Бывает плановая и внеплановая</w:t>
            </w:r>
          </w:p>
        </w:tc>
      </w:tr>
      <w:tr w:rsidR="00D14635">
        <w:trPr>
          <w:trHeight w:val="420"/>
        </w:trPr>
        <w:tc>
          <w:tcPr>
            <w:tcW w:w="9027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  <w:rPr>
                <w:i/>
              </w:rPr>
            </w:pPr>
            <w:r>
              <w:rPr>
                <w:i/>
              </w:rPr>
              <w:lastRenderedPageBreak/>
              <w:t>2.2. Без взаимодействия с контролируемым лицом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Наблюдение за соблюдением обязательных требований (мониторинг безопасности)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74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Это сбор, анализ данных об объектах контроля, имеющихся у контрольного (надзорного) органа, в том числе данных, которые поступают в ходе межведомственного информационного взаимодействия, предоставляются контролируемыми лицами в рамках исполнения обязательных требований, а также данных, содержащихся в государственных и муниципальных информационных системах, данных из сети «Интернет», иных общедоступных данных, а также данных полученных с использованием работающих в автоматическом режиме технических средств фиксации правонарушений, имеющих функции фото- и киносъемки, видеозаписи</w:t>
            </w:r>
          </w:p>
        </w:tc>
      </w:tr>
      <w:tr w:rsidR="00D14635"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Выездное обследование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Ст. 75 Закона № 248-ФЗ</w:t>
            </w:r>
          </w:p>
        </w:tc>
        <w:tc>
          <w:tcPr>
            <w:tcW w:w="30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 xml:space="preserve">Это контрольное (надзорное) мероприятие, проводимое в целях </w:t>
            </w:r>
            <w:r>
              <w:lastRenderedPageBreak/>
              <w:t>оценки соблюдения контролируемыми лицами обязательных требований.</w:t>
            </w:r>
          </w:p>
          <w:p w:rsidR="00D14635" w:rsidRDefault="00A24B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0" w:after="200" w:line="240" w:lineRule="auto"/>
            </w:pPr>
            <w:r>
              <w:t>Предпринимателя не информируют о выездном обследовании</w:t>
            </w:r>
          </w:p>
        </w:tc>
      </w:tr>
    </w:tbl>
    <w:p w:rsidR="00D14635" w:rsidRDefault="00D14635">
      <w:pPr>
        <w:spacing w:before="200" w:after="200"/>
      </w:pPr>
    </w:p>
    <w:sectPr w:rsidR="00D14635" w:rsidSect="00D10E6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2F3672"/>
    <w:multiLevelType w:val="multilevel"/>
    <w:tmpl w:val="F6CCAE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14635"/>
    <w:rsid w:val="00A24B90"/>
    <w:rsid w:val="00BE0B1F"/>
    <w:rsid w:val="00D10E6B"/>
    <w:rsid w:val="00D146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10E6B"/>
  </w:style>
  <w:style w:type="paragraph" w:styleId="1">
    <w:name w:val="heading 1"/>
    <w:basedOn w:val="a"/>
    <w:next w:val="a"/>
    <w:rsid w:val="00D10E6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rsid w:val="00D10E6B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rsid w:val="00D10E6B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rsid w:val="00D10E6B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rsid w:val="00D10E6B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rsid w:val="00D10E6B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D10E6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D10E6B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rsid w:val="00D10E6B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rsid w:val="00D10E6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1067</Words>
  <Characters>6087</Characters>
  <Application>Microsoft Office Word</Application>
  <DocSecurity>0</DocSecurity>
  <Lines>50</Lines>
  <Paragraphs>14</Paragraphs>
  <ScaleCrop>false</ScaleCrop>
  <Company>KONTUR</Company>
  <LinksUpToDate>false</LinksUpToDate>
  <CharactersWithSpaces>7140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Kovaleva</dc:creator>
  <cp:lastModifiedBy>Kovaleva</cp:lastModifiedBy>
  <cp:revision>2</cp:revision>
  <dcterms:created xsi:type="dcterms:W3CDTF">2025-03-26T08:19:00Z</dcterms:created>
  <dcterms:modified xsi:type="dcterms:W3CDTF">2025-03-26T08:19:00Z</dcterms:modified>
</cp:coreProperties>
</file>