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07CA" w:rsidRPr="009D1971" w:rsidRDefault="00040436" w:rsidP="009D1971">
      <w:pPr>
        <w:spacing w:after="0" w:line="240" w:lineRule="auto"/>
        <w:jc w:val="center"/>
        <w:rPr>
          <w:rFonts w:ascii="Liberation Serif" w:hAnsi="Liberation Serif" w:cs="Times New Roman"/>
          <w:b/>
          <w:sz w:val="28"/>
          <w:szCs w:val="28"/>
        </w:rPr>
      </w:pPr>
      <w:r>
        <w:rPr>
          <w:rFonts w:ascii="Liberation Serif" w:hAnsi="Liberation Serif" w:cs="Times New Roman"/>
          <w:b/>
          <w:sz w:val="28"/>
          <w:szCs w:val="28"/>
        </w:rPr>
        <w:t>Перечень и</w:t>
      </w:r>
      <w:r w:rsidR="00AD07CA" w:rsidRPr="009D1971">
        <w:rPr>
          <w:rFonts w:ascii="Liberation Serif" w:hAnsi="Liberation Serif" w:cs="Times New Roman"/>
          <w:b/>
          <w:sz w:val="28"/>
          <w:szCs w:val="28"/>
        </w:rPr>
        <w:t>ндикатор</w:t>
      </w:r>
      <w:r>
        <w:rPr>
          <w:rFonts w:ascii="Liberation Serif" w:hAnsi="Liberation Serif" w:cs="Times New Roman"/>
          <w:b/>
          <w:sz w:val="28"/>
          <w:szCs w:val="28"/>
        </w:rPr>
        <w:t>ов</w:t>
      </w:r>
      <w:r w:rsidR="00AD07CA" w:rsidRPr="009D1971">
        <w:rPr>
          <w:rFonts w:ascii="Liberation Serif" w:hAnsi="Liberation Serif" w:cs="Times New Roman"/>
          <w:b/>
          <w:sz w:val="28"/>
          <w:szCs w:val="28"/>
        </w:rPr>
        <w:t xml:space="preserve"> риска</w:t>
      </w:r>
      <w:r>
        <w:rPr>
          <w:rFonts w:ascii="Liberation Serif" w:hAnsi="Liberation Serif" w:cs="Times New Roman"/>
          <w:b/>
          <w:sz w:val="28"/>
          <w:szCs w:val="28"/>
        </w:rPr>
        <w:t xml:space="preserve"> нарушения обязательных требований</w:t>
      </w:r>
      <w:r w:rsidR="006D126A">
        <w:rPr>
          <w:rFonts w:ascii="Liberation Serif" w:hAnsi="Liberation Serif" w:cs="Times New Roman"/>
          <w:b/>
          <w:sz w:val="28"/>
          <w:szCs w:val="28"/>
        </w:rPr>
        <w:t>, порядок отнесения объектов контроля к категории риска</w:t>
      </w:r>
    </w:p>
    <w:p w:rsidR="00040436" w:rsidRDefault="00040436" w:rsidP="009D1971">
      <w:pPr>
        <w:spacing w:after="0" w:line="240" w:lineRule="auto"/>
        <w:jc w:val="both"/>
        <w:rPr>
          <w:rFonts w:ascii="Liberation Serif" w:hAnsi="Liberation Serif" w:cs="Times New Roman"/>
          <w:b/>
          <w:sz w:val="28"/>
          <w:szCs w:val="28"/>
        </w:rPr>
      </w:pPr>
    </w:p>
    <w:p w:rsidR="00AD07CA" w:rsidRPr="009D1971" w:rsidRDefault="00AD07CA" w:rsidP="009D1971">
      <w:pPr>
        <w:spacing w:after="0" w:line="240" w:lineRule="auto"/>
        <w:jc w:val="both"/>
        <w:rPr>
          <w:rFonts w:ascii="Liberation Serif" w:hAnsi="Liberation Serif" w:cs="Times New Roman"/>
          <w:b/>
          <w:sz w:val="28"/>
          <w:szCs w:val="28"/>
        </w:rPr>
      </w:pPr>
      <w:r w:rsidRPr="009D1971">
        <w:rPr>
          <w:rFonts w:ascii="Liberation Serif" w:hAnsi="Liberation Serif" w:cs="Times New Roman"/>
          <w:b/>
          <w:sz w:val="28"/>
          <w:szCs w:val="28"/>
        </w:rPr>
        <w:t>Земельный контроль</w:t>
      </w:r>
    </w:p>
    <w:p w:rsidR="0047670F" w:rsidRPr="009D1971" w:rsidRDefault="0047670F" w:rsidP="009D19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Liberation Serif" w:hAnsi="Liberation Serif" w:cs="Times New Roman"/>
          <w:sz w:val="28"/>
          <w:szCs w:val="28"/>
        </w:rPr>
      </w:pPr>
    </w:p>
    <w:p w:rsidR="003A7E86" w:rsidRPr="009D1971" w:rsidRDefault="003A7E86" w:rsidP="009D1971">
      <w:pPr>
        <w:spacing w:after="0" w:line="240" w:lineRule="auto"/>
        <w:ind w:firstLine="708"/>
        <w:jc w:val="both"/>
        <w:rPr>
          <w:rFonts w:ascii="Liberation Serif" w:eastAsia="Times New Roman" w:hAnsi="Liberation Serif"/>
          <w:sz w:val="28"/>
          <w:szCs w:val="28"/>
          <w:lang w:eastAsia="ru-RU"/>
        </w:rPr>
      </w:pPr>
      <w:r w:rsidRPr="009D1971">
        <w:rPr>
          <w:rFonts w:ascii="Liberation Serif" w:eastAsia="Times New Roman" w:hAnsi="Liberation Serif"/>
          <w:sz w:val="28"/>
          <w:szCs w:val="28"/>
          <w:lang w:eastAsia="ru-RU"/>
        </w:rPr>
        <w:t>1. Отсутствие в Едином государственном реестре недвижимости сведений о правах на используемый юридическим лицом, индивидуальным предпринимателем, гражданином земельный участок.</w:t>
      </w:r>
    </w:p>
    <w:p w:rsidR="003A7E86" w:rsidRPr="009D1971" w:rsidRDefault="003A7E86" w:rsidP="009D1971">
      <w:pPr>
        <w:spacing w:after="0" w:line="240" w:lineRule="auto"/>
        <w:ind w:firstLine="708"/>
        <w:jc w:val="both"/>
        <w:rPr>
          <w:rFonts w:ascii="Liberation Serif" w:eastAsia="Times New Roman" w:hAnsi="Liberation Serif"/>
          <w:sz w:val="28"/>
          <w:szCs w:val="28"/>
          <w:lang w:eastAsia="ru-RU"/>
        </w:rPr>
      </w:pPr>
      <w:r w:rsidRPr="009D1971">
        <w:rPr>
          <w:rFonts w:ascii="Liberation Serif" w:eastAsia="Times New Roman" w:hAnsi="Liberation Serif"/>
          <w:sz w:val="28"/>
          <w:szCs w:val="28"/>
          <w:lang w:eastAsia="ru-RU"/>
        </w:rPr>
        <w:t>2. Несоответствие использования юридическим лицом, индивидуальным предпринимателем или гражданином земельного участка виду разрешенного использования, сведения о котором содержатся в Едином государственном реестре недвижимости.</w:t>
      </w:r>
    </w:p>
    <w:p w:rsidR="003A7E86" w:rsidRPr="009D1971" w:rsidRDefault="003A7E86" w:rsidP="009D1971">
      <w:pPr>
        <w:spacing w:after="0" w:line="240" w:lineRule="auto"/>
        <w:ind w:firstLine="708"/>
        <w:jc w:val="both"/>
        <w:rPr>
          <w:rFonts w:ascii="Liberation Serif" w:eastAsia="Times New Roman" w:hAnsi="Liberation Serif"/>
          <w:sz w:val="28"/>
          <w:szCs w:val="28"/>
          <w:lang w:eastAsia="ru-RU"/>
        </w:rPr>
      </w:pPr>
      <w:r w:rsidRPr="009D1971">
        <w:rPr>
          <w:rFonts w:ascii="Liberation Serif" w:eastAsia="Times New Roman" w:hAnsi="Liberation Serif"/>
          <w:sz w:val="28"/>
          <w:szCs w:val="28"/>
          <w:lang w:eastAsia="ru-RU"/>
        </w:rPr>
        <w:t>3. Несоответствие площади используемого юридическим лицом, индивидуальным предпринимателем, гражданином земельного участка площади земельного участка, сведения о которой содержатся в Едином государственном реестре недвижимости.</w:t>
      </w:r>
    </w:p>
    <w:p w:rsidR="003A7E86" w:rsidRPr="009D1971" w:rsidRDefault="003A7E86" w:rsidP="009D1971">
      <w:pPr>
        <w:spacing w:after="0" w:line="240" w:lineRule="auto"/>
        <w:ind w:firstLine="708"/>
        <w:jc w:val="both"/>
        <w:rPr>
          <w:rFonts w:ascii="Liberation Serif" w:eastAsia="Times New Roman" w:hAnsi="Liberation Serif"/>
          <w:sz w:val="28"/>
          <w:szCs w:val="28"/>
          <w:lang w:eastAsia="ru-RU"/>
        </w:rPr>
      </w:pPr>
      <w:r w:rsidRPr="009D1971">
        <w:rPr>
          <w:rFonts w:ascii="Liberation Serif" w:eastAsia="Times New Roman" w:hAnsi="Liberation Serif"/>
          <w:sz w:val="28"/>
          <w:szCs w:val="28"/>
          <w:lang w:eastAsia="ru-RU"/>
        </w:rPr>
        <w:t>4. Отсутствие объектов капитального строительства, ведения строительных работ, связанных с возведением объектов капитального строительства на земельном участке, предназначенном для жилищного или иного строительства, по истечении трех лет с даты государственной регистрации права собственности на такой земельный участок лица, являющегося собственником такого земельного участка.</w:t>
      </w:r>
    </w:p>
    <w:p w:rsidR="003A7E86" w:rsidRPr="009D1971" w:rsidRDefault="003A7E86" w:rsidP="009D1971">
      <w:pPr>
        <w:spacing w:after="0" w:line="240" w:lineRule="auto"/>
        <w:ind w:firstLine="708"/>
        <w:jc w:val="both"/>
        <w:rPr>
          <w:rFonts w:ascii="Liberation Serif" w:eastAsia="Times New Roman" w:hAnsi="Liberation Serif"/>
          <w:sz w:val="28"/>
          <w:szCs w:val="28"/>
          <w:lang w:eastAsia="ru-RU"/>
        </w:rPr>
      </w:pPr>
      <w:r w:rsidRPr="009D1971">
        <w:rPr>
          <w:rFonts w:ascii="Liberation Serif" w:eastAsia="Times New Roman" w:hAnsi="Liberation Serif"/>
          <w:sz w:val="28"/>
          <w:szCs w:val="28"/>
          <w:lang w:eastAsia="ru-RU"/>
        </w:rPr>
        <w:t>5. Поступление информации о невозможности использования в соответствии с видом разрешенного использования земель и (или) земельного участка, находящихся в государственной или муниципальной собственности и использовавшихся без предоставления земельных участков и установления сервитута, публичного сервитута, при наличии сведений о завершении на таких землях и (или) земельном участке в течение шести предшествующих месяцев:</w:t>
      </w:r>
    </w:p>
    <w:p w:rsidR="003A7E86" w:rsidRPr="009D1971" w:rsidRDefault="003A7E86" w:rsidP="009D1971">
      <w:pPr>
        <w:spacing w:after="0" w:line="240" w:lineRule="auto"/>
        <w:ind w:firstLine="708"/>
        <w:jc w:val="both"/>
        <w:rPr>
          <w:rFonts w:ascii="Liberation Serif" w:eastAsia="Times New Roman" w:hAnsi="Liberation Serif"/>
          <w:sz w:val="28"/>
          <w:szCs w:val="28"/>
          <w:lang w:eastAsia="ru-RU"/>
        </w:rPr>
      </w:pPr>
      <w:r w:rsidRPr="009D1971">
        <w:rPr>
          <w:rFonts w:ascii="Liberation Serif" w:eastAsia="Times New Roman" w:hAnsi="Liberation Serif"/>
          <w:sz w:val="28"/>
          <w:szCs w:val="28"/>
          <w:lang w:eastAsia="ru-RU"/>
        </w:rPr>
        <w:t>проведения инженерных изысканий;</w:t>
      </w:r>
    </w:p>
    <w:p w:rsidR="003A7E86" w:rsidRPr="009D1971" w:rsidRDefault="003A7E86" w:rsidP="009D1971">
      <w:pPr>
        <w:spacing w:after="0" w:line="240" w:lineRule="auto"/>
        <w:ind w:firstLine="708"/>
        <w:jc w:val="both"/>
        <w:rPr>
          <w:rFonts w:ascii="Liberation Serif" w:eastAsia="Times New Roman" w:hAnsi="Liberation Serif"/>
          <w:sz w:val="28"/>
          <w:szCs w:val="28"/>
          <w:lang w:eastAsia="ru-RU"/>
        </w:rPr>
      </w:pPr>
      <w:r w:rsidRPr="009D1971">
        <w:rPr>
          <w:rFonts w:ascii="Liberation Serif" w:eastAsia="Times New Roman" w:hAnsi="Liberation Serif"/>
          <w:sz w:val="28"/>
          <w:szCs w:val="28"/>
          <w:lang w:eastAsia="ru-RU"/>
        </w:rPr>
        <w:t>капитального или текущего ремонта линейного объекта;</w:t>
      </w:r>
    </w:p>
    <w:p w:rsidR="003A7E86" w:rsidRPr="009D1971" w:rsidRDefault="003A7E86" w:rsidP="009D1971">
      <w:pPr>
        <w:spacing w:after="0" w:line="240" w:lineRule="auto"/>
        <w:ind w:firstLine="708"/>
        <w:jc w:val="both"/>
        <w:rPr>
          <w:rFonts w:ascii="Liberation Serif" w:eastAsia="Times New Roman" w:hAnsi="Liberation Serif"/>
          <w:sz w:val="28"/>
          <w:szCs w:val="28"/>
          <w:lang w:eastAsia="ru-RU"/>
        </w:rPr>
      </w:pPr>
      <w:r w:rsidRPr="009D1971">
        <w:rPr>
          <w:rFonts w:ascii="Liberation Serif" w:eastAsia="Times New Roman" w:hAnsi="Liberation Serif"/>
          <w:sz w:val="28"/>
          <w:szCs w:val="28"/>
          <w:lang w:eastAsia="ru-RU"/>
        </w:rPr>
        <w:t>строительства временных или вспомогательных сооружений (включая ограждения, бытовки, навесы), складирования строительных и иных материалов, техники для обеспечения строительства, реконструкции линейных объектов федерального, регионального или местного значения;</w:t>
      </w:r>
    </w:p>
    <w:p w:rsidR="003A7E86" w:rsidRPr="009D1971" w:rsidRDefault="003A7E86" w:rsidP="009D1971">
      <w:pPr>
        <w:spacing w:after="0" w:line="240" w:lineRule="auto"/>
        <w:ind w:firstLine="708"/>
        <w:jc w:val="both"/>
        <w:rPr>
          <w:rFonts w:ascii="Liberation Serif" w:eastAsia="Times New Roman" w:hAnsi="Liberation Serif"/>
          <w:sz w:val="28"/>
          <w:szCs w:val="28"/>
          <w:lang w:eastAsia="ru-RU"/>
        </w:rPr>
      </w:pPr>
      <w:r w:rsidRPr="009D1971">
        <w:rPr>
          <w:rFonts w:ascii="Liberation Serif" w:eastAsia="Times New Roman" w:hAnsi="Liberation Serif"/>
          <w:sz w:val="28"/>
          <w:szCs w:val="28"/>
          <w:lang w:eastAsia="ru-RU"/>
        </w:rPr>
        <w:t>осуществления геологического изучения недр;</w:t>
      </w:r>
    </w:p>
    <w:p w:rsidR="003A7E86" w:rsidRPr="009D1971" w:rsidRDefault="003A7E86" w:rsidP="009D1971">
      <w:pPr>
        <w:spacing w:after="0" w:line="240" w:lineRule="auto"/>
        <w:ind w:firstLine="708"/>
        <w:jc w:val="both"/>
        <w:rPr>
          <w:rFonts w:ascii="Liberation Serif" w:eastAsia="Times New Roman" w:hAnsi="Liberation Serif"/>
          <w:sz w:val="28"/>
          <w:szCs w:val="28"/>
          <w:lang w:eastAsia="ru-RU"/>
        </w:rPr>
      </w:pPr>
      <w:r w:rsidRPr="009D1971">
        <w:rPr>
          <w:rFonts w:ascii="Liberation Serif" w:eastAsia="Times New Roman" w:hAnsi="Liberation Serif"/>
          <w:sz w:val="28"/>
          <w:szCs w:val="28"/>
          <w:lang w:eastAsia="ru-RU"/>
        </w:rPr>
        <w:t xml:space="preserve">возведения некапитальных строений, сооружений, предназначенных для осуществления товарной </w:t>
      </w:r>
      <w:proofErr w:type="spellStart"/>
      <w:r w:rsidRPr="009D1971">
        <w:rPr>
          <w:rFonts w:ascii="Liberation Serif" w:eastAsia="Times New Roman" w:hAnsi="Liberation Serif"/>
          <w:sz w:val="28"/>
          <w:szCs w:val="28"/>
          <w:lang w:eastAsia="ru-RU"/>
        </w:rPr>
        <w:t>аквакультуры</w:t>
      </w:r>
      <w:proofErr w:type="spellEnd"/>
      <w:r w:rsidRPr="009D1971">
        <w:rPr>
          <w:rFonts w:ascii="Liberation Serif" w:eastAsia="Times New Roman" w:hAnsi="Liberation Serif"/>
          <w:sz w:val="28"/>
          <w:szCs w:val="28"/>
          <w:lang w:eastAsia="ru-RU"/>
        </w:rPr>
        <w:t xml:space="preserve"> (товарного рыбоводства).</w:t>
      </w:r>
    </w:p>
    <w:p w:rsidR="00AD07CA" w:rsidRDefault="003A7E86" w:rsidP="009D1971">
      <w:pPr>
        <w:spacing w:after="0" w:line="240" w:lineRule="auto"/>
        <w:jc w:val="both"/>
        <w:rPr>
          <w:rFonts w:ascii="Liberation Serif" w:eastAsia="Times New Roman" w:hAnsi="Liberation Serif"/>
          <w:sz w:val="28"/>
          <w:szCs w:val="28"/>
          <w:lang w:eastAsia="ru-RU"/>
        </w:rPr>
      </w:pPr>
      <w:r w:rsidRPr="009D1971">
        <w:rPr>
          <w:rFonts w:ascii="Liberation Serif" w:eastAsia="Times New Roman" w:hAnsi="Liberation Serif"/>
          <w:sz w:val="28"/>
          <w:szCs w:val="28"/>
          <w:lang w:eastAsia="ru-RU"/>
        </w:rPr>
        <w:t xml:space="preserve">6. Поступление информации о привлечении правообладателя земельного участка к административной ответственности за использование иного принадлежащего ему земельного участка не по целевому назначению в соответствии с его принадлежностью к той или иной категории земель и (или) разрешенным использованием или неиспользование земельного участка, предназначенного для жилищного или иного строительства, садоводства, огородничества, в указанных целях в случае, если обязанность </w:t>
      </w:r>
      <w:r w:rsidRPr="009D1971">
        <w:rPr>
          <w:rFonts w:ascii="Liberation Serif" w:eastAsia="Times New Roman" w:hAnsi="Liberation Serif"/>
          <w:sz w:val="28"/>
          <w:szCs w:val="28"/>
          <w:lang w:eastAsia="ru-RU"/>
        </w:rPr>
        <w:lastRenderedPageBreak/>
        <w:t>по использованию такого земельного участка в течение установленного срока предусмотрена федеральным законом.</w:t>
      </w:r>
    </w:p>
    <w:p w:rsidR="00040436" w:rsidRDefault="00040436" w:rsidP="009D1971">
      <w:pPr>
        <w:spacing w:after="0" w:line="240" w:lineRule="auto"/>
        <w:jc w:val="both"/>
        <w:rPr>
          <w:rFonts w:ascii="Liberation Serif" w:eastAsia="Times New Roman" w:hAnsi="Liberation Serif"/>
          <w:sz w:val="28"/>
          <w:szCs w:val="28"/>
          <w:lang w:eastAsia="ru-RU"/>
        </w:rPr>
      </w:pPr>
    </w:p>
    <w:p w:rsidR="00040436" w:rsidRDefault="00040436" w:rsidP="0004043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целях управления рисками причинения вреда (ущерба) охраняемым законом ценностям при осуществлении муниципального земельного контроля орган муниципального контроля относит объекты контроля к одной из следующих категорий риска причинения вреда (ущерба) охраняемым законом ценностям (далее – категории риска):</w:t>
      </w:r>
    </w:p>
    <w:p w:rsidR="00040436" w:rsidRDefault="00040436" w:rsidP="0004043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средний риск;</w:t>
      </w:r>
    </w:p>
    <w:p w:rsidR="00040436" w:rsidRDefault="00040436" w:rsidP="0004043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умеренный риск;</w:t>
      </w:r>
    </w:p>
    <w:p w:rsidR="00040436" w:rsidRDefault="00040436" w:rsidP="0004043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низкий риск.</w:t>
      </w:r>
    </w:p>
    <w:p w:rsidR="00040436" w:rsidRDefault="00040436" w:rsidP="0004043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целях отнесения объектов контроля к определенным категориям риска органом муниципального контроля осуществляются сбор, обработка, анализ и учет сведений об объектах контроля, характеризующих уровень рисков причинения вреда (ущерба) охраняемым законом ценностям, полученных с соблюдением требований законодательства Российской Федерации из любых источников, обеспечивающих их достоверность, в том числе в ходе проведения профилактических мероприятий, контрольных мероприятий, от государственных органов, органов местного самоуправления и организаций в рамках межведомственного информационного взаимодействия, по результатам предоставления гражданам и организациям государственных и муниципальных услуг, из обращений контролируемых лиц, иных граждан и организаций, из сообщений средств массовой информации, а также сведений, содержащихся в информационных ресурсах, и иных сведений об объектах муниципального земельного контроля.</w:t>
      </w:r>
    </w:p>
    <w:p w:rsidR="00040436" w:rsidRDefault="00040436" w:rsidP="0004043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Отнесение объекта контроля к одной из категорий риска осуществляется на основе сопоставления его характеристик с критериями риска причинения вреда (ущерба) охраняемы</w:t>
      </w:r>
      <w:r w:rsidR="006D126A">
        <w:rPr>
          <w:rFonts w:ascii="Times New Roman" w:hAnsi="Times New Roman" w:cs="Times New Roman"/>
          <w:sz w:val="28"/>
          <w:szCs w:val="28"/>
        </w:rPr>
        <w:t>м законом ценностям.</w:t>
      </w:r>
    </w:p>
    <w:p w:rsidR="00040436" w:rsidRDefault="00040436" w:rsidP="0004043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Отнесение объекта контроля к определенной категории риска и изменение присвоенной объекту контроля категории риска осуществляются приказом руководителя органа муниципального контроля.</w:t>
      </w:r>
    </w:p>
    <w:p w:rsidR="00040436" w:rsidRDefault="00040436" w:rsidP="0004043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случае, если объект контроля не отнесен органом муниципального контроля к определенной категории риска, он считается отнесенным к категории низкого риска.</w:t>
      </w:r>
    </w:p>
    <w:p w:rsidR="00040436" w:rsidRDefault="00040436" w:rsidP="0004043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 муниципального контроля в течение пяти рабочих дней со дня поступления сведений о соответствии объекта контроля критериям риска иной категории риска либо об изменении критериев риска должен принять решение об изменении категории риска указанного объекта контроля.</w:t>
      </w:r>
    </w:p>
    <w:p w:rsidR="00040436" w:rsidRDefault="00040436" w:rsidP="0004043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Контролируемое лицо, в том числе с использованием единого портала государственных и муниципальных услуг (функций), вправе подать в орган муниципального контроля заявление об изменении категории риска осуществляемой им деятельности либо категории риска принадлежащих ему (используемых им) иных объектов контроля в случае их соответствия критериям риска для отнесения к иной категории риска.</w:t>
      </w:r>
    </w:p>
    <w:p w:rsidR="00040436" w:rsidRDefault="00040436" w:rsidP="0004043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целях отнесения объектов контроля к категориям риска при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осуществлении муниципального земельного контроля устанавливаются следующие критерии риска: </w:t>
      </w:r>
    </w:p>
    <w:p w:rsidR="00040436" w:rsidRDefault="00040436" w:rsidP="0004043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к категории среднего риска относятся объекты контроля:</w:t>
      </w:r>
    </w:p>
    <w:p w:rsidR="00040436" w:rsidRDefault="00040436" w:rsidP="0004043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граничащие с земельными участками, предназначенными для захоронения и размещения отходов производства и потребления, размещения кладбищ;</w:t>
      </w:r>
    </w:p>
    <w:p w:rsidR="00040436" w:rsidRDefault="00040436" w:rsidP="0004043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расположенные в границах или примыкающие к границе береговой полосы водных объектов общего пользования;</w:t>
      </w:r>
    </w:p>
    <w:p w:rsidR="00040436" w:rsidRDefault="00040436" w:rsidP="0004043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к категории умеренного риска относятся объекты контроля, относящиеся к категории земель населенных пунктов и граничащие с землями и (или) земельными участками, относящимися к категории земель лесного фонда, земель промышленности, энергетики, транспорта, связи, радиовещания, телевидения, информатики, земли для обеспечения космической промышленности, земли обороны, безопасности и земли иного специального назначения;</w:t>
      </w:r>
    </w:p>
    <w:p w:rsidR="00040436" w:rsidRDefault="00040436" w:rsidP="0004043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к категории низкого риска относятся все иные объекты контроля, не соответствующие критериям для отнесения к категориям среднего или умеренного риска.</w:t>
      </w:r>
    </w:p>
    <w:p w:rsidR="00040436" w:rsidRPr="009D1971" w:rsidRDefault="00040436" w:rsidP="00040436">
      <w:pPr>
        <w:spacing w:after="0" w:line="240" w:lineRule="auto"/>
        <w:jc w:val="both"/>
        <w:rPr>
          <w:rFonts w:ascii="Liberation Serif" w:hAnsi="Liberation Serif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В отношении объектов контроля, отнесенных к категориям среднего, умеренного и низкого риска плановые контрольные мероприятия не проводятся</w:t>
      </w:r>
      <w:r w:rsidR="006D126A">
        <w:rPr>
          <w:rFonts w:ascii="Times New Roman" w:hAnsi="Times New Roman"/>
          <w:sz w:val="28"/>
          <w:szCs w:val="28"/>
        </w:rPr>
        <w:t>.</w:t>
      </w:r>
    </w:p>
    <w:p w:rsidR="00040436" w:rsidRDefault="00040436" w:rsidP="009D1971">
      <w:pPr>
        <w:spacing w:after="0" w:line="240" w:lineRule="auto"/>
        <w:jc w:val="both"/>
        <w:rPr>
          <w:rFonts w:ascii="Liberation Serif" w:hAnsi="Liberation Serif" w:cs="Times New Roman"/>
          <w:b/>
          <w:sz w:val="28"/>
          <w:szCs w:val="28"/>
        </w:rPr>
      </w:pPr>
    </w:p>
    <w:p w:rsidR="0047670F" w:rsidRPr="009D1971" w:rsidRDefault="0047670F" w:rsidP="009D1971">
      <w:pPr>
        <w:spacing w:after="0" w:line="240" w:lineRule="auto"/>
        <w:jc w:val="both"/>
        <w:rPr>
          <w:rFonts w:ascii="Liberation Serif" w:hAnsi="Liberation Serif" w:cs="Times New Roman"/>
          <w:b/>
          <w:sz w:val="28"/>
          <w:szCs w:val="28"/>
        </w:rPr>
      </w:pPr>
      <w:r w:rsidRPr="009D1971">
        <w:rPr>
          <w:rFonts w:ascii="Liberation Serif" w:hAnsi="Liberation Serif" w:cs="Times New Roman"/>
          <w:b/>
          <w:sz w:val="28"/>
          <w:szCs w:val="28"/>
        </w:rPr>
        <w:t>Лесной контроль</w:t>
      </w:r>
    </w:p>
    <w:p w:rsidR="0047670F" w:rsidRPr="009D1971" w:rsidRDefault="0047670F" w:rsidP="009D1971">
      <w:pPr>
        <w:spacing w:after="0" w:line="240" w:lineRule="auto"/>
        <w:jc w:val="both"/>
        <w:rPr>
          <w:rFonts w:ascii="Liberation Serif" w:hAnsi="Liberation Serif" w:cs="Times New Roman"/>
          <w:sz w:val="28"/>
          <w:szCs w:val="28"/>
        </w:rPr>
      </w:pPr>
    </w:p>
    <w:p w:rsidR="009D1971" w:rsidRPr="009D1971" w:rsidRDefault="009D1971" w:rsidP="009D1971">
      <w:pPr>
        <w:pStyle w:val="ConsPlusNormal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9D1971">
        <w:rPr>
          <w:rFonts w:ascii="Liberation Serif" w:hAnsi="Liberation Serif" w:cs="Times New Roman"/>
          <w:sz w:val="28"/>
          <w:szCs w:val="28"/>
        </w:rPr>
        <w:t>1. Установление на лесном участке увеличения в два и более раза площади лесных насаждений, погибших и (или) поврежденных вследствие воздействия вредных организмов за календарный год, по сравнению со среднегодовой величиной за предшествующий пятилетний период.</w:t>
      </w:r>
    </w:p>
    <w:p w:rsidR="009D1971" w:rsidRPr="009D1971" w:rsidRDefault="009D1971" w:rsidP="009D1971">
      <w:pPr>
        <w:pStyle w:val="ConsPlusNormal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9D1971">
        <w:rPr>
          <w:rFonts w:ascii="Liberation Serif" w:hAnsi="Liberation Serif" w:cs="Times New Roman"/>
          <w:sz w:val="28"/>
          <w:szCs w:val="28"/>
        </w:rPr>
        <w:t>2. Доля крупных лесных пожаров (площадью 25 гектаров и более в зоне наземной охраны лесов и 200 гектаров и более в зоне авиационной охраны лесов) в общем количестве лесных пожаров, возникших на лесном участке, составила более 20 процентов по итогам календарного года.</w:t>
      </w:r>
    </w:p>
    <w:p w:rsidR="009D1971" w:rsidRPr="009D1971" w:rsidRDefault="009D1971" w:rsidP="009D1971">
      <w:pPr>
        <w:pStyle w:val="ConsPlusNormal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9D1971">
        <w:rPr>
          <w:rFonts w:ascii="Liberation Serif" w:hAnsi="Liberation Serif" w:cs="Times New Roman"/>
          <w:sz w:val="28"/>
          <w:szCs w:val="28"/>
        </w:rPr>
        <w:t xml:space="preserve">3. Установление на лесном участке увеличения площади лесов, подлежащих </w:t>
      </w:r>
      <w:proofErr w:type="spellStart"/>
      <w:r w:rsidRPr="009D1971">
        <w:rPr>
          <w:rFonts w:ascii="Liberation Serif" w:hAnsi="Liberation Serif" w:cs="Times New Roman"/>
          <w:sz w:val="28"/>
          <w:szCs w:val="28"/>
        </w:rPr>
        <w:t>лесовосстановлению</w:t>
      </w:r>
      <w:proofErr w:type="spellEnd"/>
      <w:r w:rsidRPr="009D1971">
        <w:rPr>
          <w:rFonts w:ascii="Liberation Serif" w:hAnsi="Liberation Serif" w:cs="Times New Roman"/>
          <w:sz w:val="28"/>
          <w:szCs w:val="28"/>
        </w:rPr>
        <w:t xml:space="preserve"> (вырубки, гари, редины, пустыри, прогалины), более чем на 30 процентов за календарный год по сравнению со среднегодовой величиной за предшествующий пятилетний период.</w:t>
      </w:r>
    </w:p>
    <w:p w:rsidR="009D1971" w:rsidRPr="009D1971" w:rsidRDefault="009D1971" w:rsidP="009D1971">
      <w:pPr>
        <w:pStyle w:val="ConsPlusNormal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9D1971">
        <w:rPr>
          <w:rFonts w:ascii="Liberation Serif" w:hAnsi="Liberation Serif" w:cs="Times New Roman"/>
          <w:sz w:val="28"/>
          <w:szCs w:val="28"/>
        </w:rPr>
        <w:t>4. Установление на лесном участке гибели искусственных лесных насаждений, созданных в рамках работ по лесоразведению, более 30 процентов от их площади.</w:t>
      </w:r>
    </w:p>
    <w:p w:rsidR="009D1971" w:rsidRPr="009D1971" w:rsidRDefault="009D1971" w:rsidP="009D1971">
      <w:pPr>
        <w:pStyle w:val="ConsPlusNormal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9D1971">
        <w:rPr>
          <w:rFonts w:ascii="Liberation Serif" w:hAnsi="Liberation Serif" w:cs="Times New Roman"/>
          <w:sz w:val="28"/>
          <w:szCs w:val="28"/>
        </w:rPr>
        <w:t>5. Несоответствие площади лесного участка, предоставленного для использования, площади лесного участка, сведения о которой содержатся в Едином государственном реестре недвижимости.</w:t>
      </w:r>
    </w:p>
    <w:p w:rsidR="009D1971" w:rsidRPr="009D1971" w:rsidRDefault="009D1971" w:rsidP="009D1971">
      <w:pPr>
        <w:pStyle w:val="ConsPlusNormal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9D1971">
        <w:rPr>
          <w:rFonts w:ascii="Liberation Serif" w:hAnsi="Liberation Serif" w:cs="Times New Roman"/>
          <w:sz w:val="28"/>
          <w:szCs w:val="28"/>
        </w:rPr>
        <w:t>6. Отсутствие в Едином государственном реестре недвижимости сведений о правах на используемый гражданином, юридическим лицом, индивидуальным предпринимателем лесной участок.</w:t>
      </w:r>
    </w:p>
    <w:p w:rsidR="009D1971" w:rsidRDefault="009D1971" w:rsidP="009D1971">
      <w:pPr>
        <w:pStyle w:val="ConsPlusNormal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9D1971">
        <w:rPr>
          <w:rFonts w:ascii="Liberation Serif" w:hAnsi="Liberation Serif" w:cs="Times New Roman"/>
          <w:sz w:val="28"/>
          <w:szCs w:val="28"/>
        </w:rPr>
        <w:lastRenderedPageBreak/>
        <w:t>7. Расхождение данных об исполнении работ по обеспечению пожарной или санитарной безопасности на предоставленном для использования лесном участке, содержащихся в договоре аренды лесного участка, и данных, содержащихся в двух и более видах документов, представленных лицом, использующим леса, в орган муниципального контроля и (или) в Администрацию Каменск-Уральского городского округа, за отчетный период: проекте освоения лесов, отчете об охране лесов от пожаров, отчете о защите лесов.</w:t>
      </w:r>
    </w:p>
    <w:p w:rsidR="00040436" w:rsidRDefault="00040436" w:rsidP="009D1971">
      <w:pPr>
        <w:pStyle w:val="ConsPlusNormal"/>
        <w:ind w:firstLine="708"/>
        <w:jc w:val="both"/>
        <w:rPr>
          <w:rFonts w:ascii="Liberation Serif" w:hAnsi="Liberation Serif" w:cs="Times New Roman"/>
          <w:sz w:val="28"/>
          <w:szCs w:val="28"/>
        </w:rPr>
      </w:pPr>
    </w:p>
    <w:p w:rsidR="00040436" w:rsidRDefault="00040436" w:rsidP="00040436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целях управления рисками причинения вреда (ущерба) охраняемым законом ценностям при осуществлении муниципального лесного контроля орган муниципального контроля относит объекты контроля к одной из следующих категорий риска причинения вреда (ущерба) охраняемым законом ценностям (далее – категории риска):</w:t>
      </w:r>
    </w:p>
    <w:p w:rsidR="00040436" w:rsidRDefault="00040436" w:rsidP="00040436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средний риск; </w:t>
      </w:r>
    </w:p>
    <w:p w:rsidR="00040436" w:rsidRDefault="00040436" w:rsidP="00040436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умеренный риск;</w:t>
      </w:r>
    </w:p>
    <w:p w:rsidR="00040436" w:rsidRDefault="00040436" w:rsidP="00040436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низкий риск.</w:t>
      </w:r>
    </w:p>
    <w:p w:rsidR="00040436" w:rsidRDefault="00040436" w:rsidP="00040436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целях отнесения объектов контроля к определенным категориям риска органом муниципального контроля осуществляются сбор, обработка, анализ и учет сведений об объектах контроля, характеризующих уровень рисков причинения вреда (ущерба) охраняемым законом ценностям, полученных с соблюдением требований законодательства Российской Федерации из любых источников, обеспечивающих их достоверность, в том числе в ходе проведения профилактических мероприятий, контрольных мероприятий, от государственных органов, органов местного самоуправления и организаций в рамках межведомственного информационного взаимодействия, по результатам предоставления гражданам и организациям государственных и муниципальных услуг, из обращений контролируемых лиц, иных граждан и организаций, из сообщений средств массовой информации, а также сведений, содержащихся в информационных ресурсах, и иных сведений об объектах муниципального контроля.</w:t>
      </w:r>
    </w:p>
    <w:p w:rsidR="00040436" w:rsidRDefault="00040436" w:rsidP="00040436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Отнесение объекта контроля к одной из категорий риска осуществляется на основе сопоставления его характеристик с критериями риска причинения вреда (ущерб</w:t>
      </w:r>
      <w:r w:rsidR="006D126A">
        <w:rPr>
          <w:rFonts w:ascii="Times New Roman" w:hAnsi="Times New Roman" w:cs="Times New Roman"/>
          <w:sz w:val="28"/>
          <w:szCs w:val="28"/>
        </w:rPr>
        <w:t>а) охраняемым законом ценностям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40436" w:rsidRDefault="00040436" w:rsidP="00040436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Отнесение объекта контроля к определенной категории риска и изменение присвоенной объекту контроля категории риска осуществляются приказом руководителя органа муниципального контроля.</w:t>
      </w:r>
    </w:p>
    <w:p w:rsidR="00040436" w:rsidRDefault="00040436" w:rsidP="0004043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случае, если объект контроля не отнесен органом муниципального контроля к определенной категории риска, он считается отнесенным к категории низкого риска.</w:t>
      </w:r>
    </w:p>
    <w:p w:rsidR="00040436" w:rsidRDefault="00040436" w:rsidP="0004043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 муниципального контроля в течение пяти рабочих дней со дня поступления сведений о соответствии объекта контроля критериям риска иной категории риска либо об изменении критериев риска должен принять решение об изменении категории риска указанного объекта контроля.</w:t>
      </w:r>
    </w:p>
    <w:p w:rsidR="00040436" w:rsidRDefault="00040436" w:rsidP="0004043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Контролируемое лицо, в том числе с использованием единого портала государственных и муниципальных услуг (функций), вправе подать в орган муниципального контроля заявление об изменении категории риска осуществляемой им деятельности либо категории риска принадлежащих ему (используемых им) иных объектов контроля в случае их соответствия критериям риска для отнесения к иной категории риска.</w:t>
      </w:r>
    </w:p>
    <w:p w:rsidR="00040436" w:rsidRDefault="00040436" w:rsidP="00040436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целях отнесения объектов контроля к категориям риска при осуществлении муниципального лесного контроля устанавливаются следующие критерии риска: </w:t>
      </w:r>
    </w:p>
    <w:p w:rsidR="00040436" w:rsidRDefault="00040436" w:rsidP="00040436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к категории среднего риска относятся объекты контроля при наличии у контролируемого лица в течение трех лет, предшествующих дате принятия органом муниципального контроля решения об отнесении объекта контроля к категории риска, не исполненного в установленный срок предписания, выданного по факту несоблюдения обязательных требований, подлежащих исполнению (соблюдению) контролируемым лицом при осуществлении контролируемой деятельности; </w:t>
      </w:r>
    </w:p>
    <w:p w:rsidR="00040436" w:rsidRDefault="00040436" w:rsidP="00040436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к категории умеренного риска относятся объекты контроля в случае совершения контролируемым лицом (должностными лицами контролируемого лица) в течение двух лет, предшествующих дате принятия органом муниципального контроля решения об отнесении объекта контроля к категории риска, административного правонарушения без причинения вреда лесам и находящимся в них природным объектам, предусмотренного статьями 8.5.2, 8.25 - 8.27, 8.31, 8.32.3, 8.45.1, частью 1 статьи 19.5 Кодекса Российской Федерации об административных правонарушениях;</w:t>
      </w:r>
    </w:p>
    <w:p w:rsidR="00040436" w:rsidRDefault="00040436" w:rsidP="00040436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к категории низкого риска относятся все иные объекты контроля, не соответствующие критериям для отнесения к категориям среднего или умеренного риска.</w:t>
      </w:r>
    </w:p>
    <w:p w:rsidR="00040436" w:rsidRPr="006D126A" w:rsidRDefault="00040436" w:rsidP="00040436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D126A">
        <w:rPr>
          <w:rFonts w:ascii="Times New Roman" w:hAnsi="Times New Roman" w:cs="Times New Roman"/>
          <w:sz w:val="28"/>
          <w:szCs w:val="28"/>
        </w:rPr>
        <w:t>В отношении объектов контроля, отнесенных к категориям среднего, умеренного и низкого риска плановые контрольные мероприятия не проводятся</w:t>
      </w:r>
      <w:r w:rsidR="006D126A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040436" w:rsidRPr="006D126A" w:rsidSect="009D0B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452A0F"/>
    <w:multiLevelType w:val="hybridMultilevel"/>
    <w:tmpl w:val="4850955C"/>
    <w:lvl w:ilvl="0" w:tplc="B05420D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D07CA"/>
    <w:rsid w:val="00004F40"/>
    <w:rsid w:val="00040436"/>
    <w:rsid w:val="00126DCD"/>
    <w:rsid w:val="001A7E00"/>
    <w:rsid w:val="0029157E"/>
    <w:rsid w:val="003A7E86"/>
    <w:rsid w:val="003B6E8C"/>
    <w:rsid w:val="0047670F"/>
    <w:rsid w:val="004939A1"/>
    <w:rsid w:val="005570BD"/>
    <w:rsid w:val="006227D9"/>
    <w:rsid w:val="006875D9"/>
    <w:rsid w:val="006D126A"/>
    <w:rsid w:val="00866585"/>
    <w:rsid w:val="00910D50"/>
    <w:rsid w:val="009A306D"/>
    <w:rsid w:val="009D0BAC"/>
    <w:rsid w:val="009D1971"/>
    <w:rsid w:val="00AD07CA"/>
    <w:rsid w:val="00AD7B4B"/>
    <w:rsid w:val="00CB0FED"/>
    <w:rsid w:val="00F11773"/>
    <w:rsid w:val="00F2783D"/>
    <w:rsid w:val="00F55B12"/>
    <w:rsid w:val="00FE2F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03EFC3F"/>
  <w15:docId w15:val="{5697E736-2F50-4DF4-AE4B-9C2C61E36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0B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65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6585"/>
    <w:rPr>
      <w:rFonts w:ascii="Tahoma" w:hAnsi="Tahoma" w:cs="Tahoma"/>
      <w:sz w:val="16"/>
      <w:szCs w:val="16"/>
    </w:rPr>
  </w:style>
  <w:style w:type="character" w:customStyle="1" w:styleId="pt-a0-000004">
    <w:name w:val="pt-a0-000004"/>
    <w:rsid w:val="001A7E00"/>
  </w:style>
  <w:style w:type="paragraph" w:customStyle="1" w:styleId="Default">
    <w:name w:val="Default"/>
    <w:rsid w:val="001A7E0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939A1"/>
    <w:rPr>
      <w:b/>
      <w:bCs/>
    </w:rPr>
  </w:style>
  <w:style w:type="character" w:styleId="a6">
    <w:name w:val="Hyperlink"/>
    <w:basedOn w:val="a0"/>
    <w:uiPriority w:val="99"/>
    <w:semiHidden/>
    <w:unhideWhenUsed/>
    <w:rsid w:val="004939A1"/>
    <w:rPr>
      <w:color w:val="0000FF"/>
      <w:u w:val="single"/>
    </w:rPr>
  </w:style>
  <w:style w:type="paragraph" w:customStyle="1" w:styleId="site-title">
    <w:name w:val="site-title"/>
    <w:basedOn w:val="a"/>
    <w:rsid w:val="004939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semiHidden/>
    <w:unhideWhenUsed/>
    <w:rsid w:val="004939A1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9D197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ConsPlusNormal1">
    <w:name w:val="ConsPlusNormal1"/>
    <w:rsid w:val="009D19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22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5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33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6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76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0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1790</Words>
  <Characters>10207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4</cp:revision>
  <cp:lastPrinted>2026-02-26T06:27:00Z</cp:lastPrinted>
  <dcterms:created xsi:type="dcterms:W3CDTF">2026-02-26T06:27:00Z</dcterms:created>
  <dcterms:modified xsi:type="dcterms:W3CDTF">2026-03-12T05:03:00Z</dcterms:modified>
</cp:coreProperties>
</file>